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30137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Freilichtmuseum Schwerin Mueß, Neugestaltung öffentlicher Bereich Leistungsgegenstand: Stahlfenster und Stahltüranlagen an der Hufe V für den SDS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Freilichtmuseum Schwerin Mueß, Neugestaltung öffentlicher Bereich Leistungsgegenstand: Stahlfenster und Stahltüranlagen an der Hufe V für den SDS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